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EE" w:rsidRDefault="00AD50EE" w:rsidP="00AD50E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../2025. (II</w:t>
      </w:r>
      <w:r w:rsidR="00225564">
        <w:rPr>
          <w:b/>
          <w:bCs/>
        </w:rPr>
        <w:t>I.27</w:t>
      </w:r>
      <w:r>
        <w:rPr>
          <w:b/>
          <w:bCs/>
        </w:rPr>
        <w:t>.) önkormányzati rendelete</w:t>
      </w:r>
    </w:p>
    <w:p w:rsidR="00AD50EE" w:rsidRDefault="00AD50EE" w:rsidP="00AD50EE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</w:t>
      </w:r>
      <w:r w:rsidR="00225564">
        <w:rPr>
          <w:b/>
          <w:bCs/>
        </w:rPr>
        <w:t>5</w:t>
      </w:r>
      <w:r>
        <w:rPr>
          <w:b/>
          <w:bCs/>
        </w:rPr>
        <w:t xml:space="preserve">. évi költségvetéséről és végrehajtásának rendjéről szóló </w:t>
      </w:r>
      <w:r w:rsidR="00225564">
        <w:rPr>
          <w:b/>
          <w:bCs/>
        </w:rPr>
        <w:t>6</w:t>
      </w:r>
      <w:r>
        <w:rPr>
          <w:b/>
          <w:bCs/>
        </w:rPr>
        <w:t>/202</w:t>
      </w:r>
      <w:r w:rsidR="00225564">
        <w:rPr>
          <w:b/>
          <w:bCs/>
        </w:rPr>
        <w:t>5</w:t>
      </w:r>
      <w:r>
        <w:rPr>
          <w:b/>
          <w:bCs/>
        </w:rPr>
        <w:t>. (II.1</w:t>
      </w:r>
      <w:r w:rsidR="00225564">
        <w:rPr>
          <w:b/>
          <w:bCs/>
        </w:rPr>
        <w:t>3</w:t>
      </w:r>
      <w:r>
        <w:rPr>
          <w:b/>
          <w:bCs/>
        </w:rPr>
        <w:t>.) önkormányzati rendelet módosításáról</w:t>
      </w:r>
    </w:p>
    <w:p w:rsidR="00AD50EE" w:rsidRDefault="00AD50EE" w:rsidP="00AD50EE">
      <w:pPr>
        <w:pStyle w:val="Szvegtrzs"/>
        <w:spacing w:after="0" w:line="240" w:lineRule="auto"/>
        <w:jc w:val="both"/>
      </w:pPr>
      <w:r>
        <w:t>[1] Egyek Nagyközség Önkormányzata Képviselő-testülete az önkormányzat biztonságos és jogszerű gazdálkodásának biztosítása érdekében</w:t>
      </w:r>
    </w:p>
    <w:p w:rsidR="00AD50EE" w:rsidRDefault="00AD50EE" w:rsidP="00AD50EE">
      <w:pPr>
        <w:pStyle w:val="Szvegtrzs"/>
        <w:spacing w:before="120" w:after="0" w:line="240" w:lineRule="auto"/>
        <w:jc w:val="both"/>
      </w:pPr>
      <w:r>
        <w:t>[2] a Magyarország 202</w:t>
      </w:r>
      <w:r w:rsidR="00225564">
        <w:t>5</w:t>
      </w:r>
      <w:r>
        <w:t>. évi központi költségvetéséről szóló 202</w:t>
      </w:r>
      <w:r w:rsidR="00225564">
        <w:t>4</w:t>
      </w:r>
      <w:r>
        <w:t xml:space="preserve">. évi </w:t>
      </w:r>
      <w:r w:rsidR="00225564">
        <w:t>XC</w:t>
      </w:r>
      <w:r>
        <w:t>. törvény által biztosított források figyelembe vételével, az Államháztartásról szóló 2011. évi CXCV. törvény, és az Alaptörvény 32. cikk (1) bekezdésének a) és f) pontja alapján Egyek Nagyközség Önkormányzata 202</w:t>
      </w:r>
      <w:r w:rsidR="00225564">
        <w:t>5</w:t>
      </w:r>
      <w:r>
        <w:t>. évi költségvetéséről, módosításának és végrehajtásának rendjéről a következőket rendeli el:</w:t>
      </w:r>
    </w:p>
    <w:p w:rsidR="00AD50EE" w:rsidRDefault="00AD50EE" w:rsidP="00AD50E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706F8" w:rsidRPr="00E36A5E" w:rsidRDefault="00341736">
      <w:pPr>
        <w:pStyle w:val="Szvegtrzs"/>
        <w:spacing w:after="0" w:line="240" w:lineRule="auto"/>
        <w:jc w:val="both"/>
      </w:pPr>
      <w:r w:rsidRPr="00E36A5E">
        <w:t>(1) Az önkormányzat 202</w:t>
      </w:r>
      <w:r w:rsidR="0007188C">
        <w:t>5</w:t>
      </w:r>
      <w:r w:rsidRPr="00E36A5E">
        <w:t xml:space="preserve">. évi költségvetéséről és végrehajtásának rendjéről szóló </w:t>
      </w:r>
      <w:r w:rsidR="00D37072">
        <w:t>6/2025.(II.13.) ö</w:t>
      </w:r>
      <w:r w:rsidRPr="00E36A5E">
        <w:t>nkormányzati rendelet 2. melléklete helyébe az 1. melléklet lép.</w:t>
      </w:r>
    </w:p>
    <w:p w:rsidR="00D37072" w:rsidRDefault="00341736">
      <w:pPr>
        <w:pStyle w:val="Szvegtrzs"/>
        <w:spacing w:before="240" w:after="0" w:line="240" w:lineRule="auto"/>
        <w:jc w:val="both"/>
      </w:pPr>
      <w:r w:rsidRPr="00E36A5E">
        <w:t xml:space="preserve">(2) </w:t>
      </w:r>
      <w:r w:rsidR="00D37072" w:rsidRPr="00E36A5E">
        <w:t>Az önkormányzat 202</w:t>
      </w:r>
      <w:r w:rsidR="00D37072">
        <w:t>5</w:t>
      </w:r>
      <w:r w:rsidR="00D37072" w:rsidRPr="00E36A5E">
        <w:t xml:space="preserve">. évi költségvetéséről és végrehajtásának rendjéről szóló </w:t>
      </w:r>
      <w:r w:rsidR="00D37072">
        <w:t>6/2025.(II.13.) ö</w:t>
      </w:r>
      <w:r w:rsidR="00D37072" w:rsidRPr="00E36A5E">
        <w:t xml:space="preserve">nkormányzati rendelet </w:t>
      </w:r>
      <w:r w:rsidR="00D37072">
        <w:t>3</w:t>
      </w:r>
      <w:r w:rsidR="00D37072" w:rsidRPr="00E36A5E">
        <w:t>. melléklete helyébe a</w:t>
      </w:r>
      <w:r w:rsidR="00D37072">
        <w:t xml:space="preserve"> 2.</w:t>
      </w:r>
      <w:r w:rsidR="00D37072" w:rsidRPr="00E36A5E">
        <w:t xml:space="preserve"> melléklet lép. </w:t>
      </w:r>
    </w:p>
    <w:p w:rsidR="00D37072" w:rsidRDefault="00341736">
      <w:pPr>
        <w:pStyle w:val="Szvegtrzs"/>
        <w:spacing w:before="240" w:after="0" w:line="240" w:lineRule="auto"/>
        <w:jc w:val="both"/>
      </w:pPr>
      <w:r w:rsidRPr="00E36A5E">
        <w:t xml:space="preserve">(3) </w:t>
      </w:r>
      <w:r w:rsidR="00D37072" w:rsidRPr="00E36A5E">
        <w:t>Az önkormányzat 202</w:t>
      </w:r>
      <w:r w:rsidR="00D37072">
        <w:t>5</w:t>
      </w:r>
      <w:r w:rsidR="00D37072" w:rsidRPr="00E36A5E">
        <w:t xml:space="preserve">. évi költségvetéséről és végrehajtásának rendjéről szóló </w:t>
      </w:r>
      <w:r w:rsidR="00D37072">
        <w:t>6/2025.(II.13.) ö</w:t>
      </w:r>
      <w:r w:rsidR="00D37072" w:rsidRPr="00E36A5E">
        <w:t xml:space="preserve">nkormányzati rendelet </w:t>
      </w:r>
      <w:r w:rsidR="00D37072">
        <w:t>4</w:t>
      </w:r>
      <w:r w:rsidR="00D37072" w:rsidRPr="00E36A5E">
        <w:t xml:space="preserve">. melléklete helyébe a </w:t>
      </w:r>
      <w:r w:rsidR="00D37072">
        <w:t>3</w:t>
      </w:r>
      <w:r w:rsidR="00D37072" w:rsidRPr="00E36A5E">
        <w:t xml:space="preserve">. melléklet lép. </w:t>
      </w:r>
    </w:p>
    <w:p w:rsidR="00D37072" w:rsidRDefault="00341736">
      <w:pPr>
        <w:pStyle w:val="Szvegtrzs"/>
        <w:spacing w:before="240" w:after="0" w:line="240" w:lineRule="auto"/>
        <w:jc w:val="both"/>
      </w:pPr>
      <w:r w:rsidRPr="00E36A5E">
        <w:t xml:space="preserve">(4) </w:t>
      </w:r>
      <w:r w:rsidR="00D37072" w:rsidRPr="00E36A5E">
        <w:t>Az önkormányzat 202</w:t>
      </w:r>
      <w:r w:rsidR="00D37072">
        <w:t>5</w:t>
      </w:r>
      <w:r w:rsidR="00D37072" w:rsidRPr="00E36A5E">
        <w:t xml:space="preserve">. évi költségvetéséről és végrehajtásának rendjéről szóló </w:t>
      </w:r>
      <w:r w:rsidR="00D37072">
        <w:t>6/2025.(II.13.) ö</w:t>
      </w:r>
      <w:r w:rsidR="00D37072" w:rsidRPr="00E36A5E">
        <w:t xml:space="preserve">nkormányzati rendelet </w:t>
      </w:r>
      <w:r w:rsidR="00D37072">
        <w:t>10</w:t>
      </w:r>
      <w:r w:rsidR="00D37072" w:rsidRPr="00E36A5E">
        <w:t xml:space="preserve">. melléklete helyébe </w:t>
      </w:r>
      <w:r w:rsidR="00D37072">
        <w:t>a 4</w:t>
      </w:r>
      <w:r w:rsidR="00D37072" w:rsidRPr="00E36A5E">
        <w:t xml:space="preserve">. melléklet lép. </w:t>
      </w:r>
    </w:p>
    <w:p w:rsidR="00D37072" w:rsidRDefault="00341736">
      <w:pPr>
        <w:pStyle w:val="Szvegtrzs"/>
        <w:spacing w:before="240" w:after="0" w:line="240" w:lineRule="auto"/>
        <w:jc w:val="both"/>
      </w:pPr>
      <w:r w:rsidRPr="00E36A5E">
        <w:t xml:space="preserve">(5) </w:t>
      </w:r>
      <w:r w:rsidR="00D37072" w:rsidRPr="00E36A5E">
        <w:t>Az önkormányzat 202</w:t>
      </w:r>
      <w:r w:rsidR="00D37072">
        <w:t>5</w:t>
      </w:r>
      <w:r w:rsidR="00D37072" w:rsidRPr="00E36A5E">
        <w:t xml:space="preserve">. évi költségvetéséről és végrehajtásának rendjéről szóló </w:t>
      </w:r>
      <w:r w:rsidR="00D37072">
        <w:t>6/2025.(II.13.) ö</w:t>
      </w:r>
      <w:r w:rsidR="00D37072" w:rsidRPr="00E36A5E">
        <w:t xml:space="preserve">nkormányzati rendelet </w:t>
      </w:r>
      <w:r w:rsidR="00D37072">
        <w:t>22</w:t>
      </w:r>
      <w:r w:rsidR="00D37072" w:rsidRPr="00E36A5E">
        <w:t xml:space="preserve">. melléklete helyébe az </w:t>
      </w:r>
      <w:r w:rsidR="00D37072">
        <w:t>5</w:t>
      </w:r>
      <w:r w:rsidR="00D37072" w:rsidRPr="00E36A5E">
        <w:t xml:space="preserve">. melléklet lép. </w:t>
      </w:r>
    </w:p>
    <w:p w:rsidR="00D37072" w:rsidRDefault="00341736">
      <w:pPr>
        <w:pStyle w:val="Szvegtrzs"/>
        <w:spacing w:before="240" w:after="0" w:line="240" w:lineRule="auto"/>
        <w:jc w:val="both"/>
      </w:pPr>
      <w:r w:rsidRPr="00E36A5E">
        <w:t xml:space="preserve">(6) </w:t>
      </w:r>
      <w:r w:rsidR="00D37072" w:rsidRPr="00E36A5E">
        <w:t>Az önkormányzat 202</w:t>
      </w:r>
      <w:r w:rsidR="00D37072">
        <w:t>5</w:t>
      </w:r>
      <w:r w:rsidR="00D37072" w:rsidRPr="00E36A5E">
        <w:t xml:space="preserve">. évi költségvetéséről és végrehajtásának rendjéről szóló </w:t>
      </w:r>
      <w:r w:rsidR="00D37072">
        <w:t>6/2025.(II.13.) ö</w:t>
      </w:r>
      <w:r w:rsidR="00D37072" w:rsidRPr="00E36A5E">
        <w:t xml:space="preserve">nkormányzati rendelet </w:t>
      </w:r>
      <w:r w:rsidR="00D37072">
        <w:t>23</w:t>
      </w:r>
      <w:r w:rsidR="00D37072" w:rsidRPr="00E36A5E">
        <w:t>. melléklete helyébe a</w:t>
      </w:r>
      <w:r w:rsidR="00D37072">
        <w:t xml:space="preserve"> 6. </w:t>
      </w:r>
      <w:r w:rsidR="00D37072" w:rsidRPr="00E36A5E">
        <w:t xml:space="preserve">melléklet lép. </w:t>
      </w:r>
    </w:p>
    <w:p w:rsidR="00611B17" w:rsidRDefault="00341736">
      <w:pPr>
        <w:pStyle w:val="Szvegtrzs"/>
        <w:spacing w:before="240" w:after="0" w:line="240" w:lineRule="auto"/>
        <w:jc w:val="both"/>
      </w:pPr>
      <w:r w:rsidRPr="00E36A5E">
        <w:t xml:space="preserve">(7) </w:t>
      </w:r>
      <w:r w:rsidR="00611B17" w:rsidRPr="00E36A5E">
        <w:t>Az önkormányzat 202</w:t>
      </w:r>
      <w:r w:rsidR="00611B17">
        <w:t>5</w:t>
      </w:r>
      <w:r w:rsidR="00611B17" w:rsidRPr="00E36A5E">
        <w:t xml:space="preserve">. évi költségvetéséről és végrehajtásának rendjéről szóló </w:t>
      </w:r>
      <w:r w:rsidR="00611B17">
        <w:t>6/2025.(II.13.) ö</w:t>
      </w:r>
      <w:r w:rsidR="00611B17" w:rsidRPr="00E36A5E">
        <w:t xml:space="preserve">nkormányzati rendelet </w:t>
      </w:r>
      <w:r w:rsidR="00611B17">
        <w:t>25. melléklete helyébe a 7</w:t>
      </w:r>
      <w:r w:rsidR="00611B17" w:rsidRPr="00E36A5E">
        <w:t xml:space="preserve">. melléklet lép. </w:t>
      </w:r>
    </w:p>
    <w:p w:rsidR="004706F8" w:rsidRDefault="00341736">
      <w:pPr>
        <w:pStyle w:val="Szvegtrzs"/>
        <w:spacing w:before="240" w:after="0" w:line="240" w:lineRule="auto"/>
        <w:jc w:val="both"/>
      </w:pPr>
      <w:r w:rsidRPr="00E36A5E">
        <w:t xml:space="preserve">(8) </w:t>
      </w:r>
      <w:r w:rsidR="00611B17" w:rsidRPr="00E36A5E">
        <w:t>Az önkormányzat 202</w:t>
      </w:r>
      <w:r w:rsidR="00611B17">
        <w:t>5</w:t>
      </w:r>
      <w:r w:rsidR="00611B17" w:rsidRPr="00E36A5E">
        <w:t xml:space="preserve">. évi költségvetéséről és végrehajtásának rendjéről szóló </w:t>
      </w:r>
      <w:r w:rsidR="00611B17">
        <w:t>6/2025.(II.13.) ö</w:t>
      </w:r>
      <w:r w:rsidR="00611B17" w:rsidRPr="00E36A5E">
        <w:t>nkormányzati rendelet 2</w:t>
      </w:r>
      <w:r w:rsidR="00611B17">
        <w:t>9</w:t>
      </w:r>
      <w:r w:rsidR="00611B17" w:rsidRPr="00E36A5E">
        <w:t>. melléklete helyébe a</w:t>
      </w:r>
      <w:r w:rsidR="00611B17">
        <w:t xml:space="preserve"> 8</w:t>
      </w:r>
      <w:r w:rsidR="00611B17" w:rsidRPr="00E36A5E">
        <w:t>. melléklet lép.</w:t>
      </w:r>
    </w:p>
    <w:p w:rsidR="004706F8" w:rsidRPr="00E36A5E" w:rsidRDefault="00341736">
      <w:pPr>
        <w:pStyle w:val="Szvegtrzs"/>
        <w:spacing w:before="240" w:after="240" w:line="240" w:lineRule="auto"/>
        <w:jc w:val="center"/>
        <w:rPr>
          <w:b/>
          <w:bCs/>
        </w:rPr>
      </w:pPr>
      <w:r w:rsidRPr="00E36A5E">
        <w:rPr>
          <w:b/>
          <w:bCs/>
        </w:rPr>
        <w:t>5. §</w:t>
      </w:r>
    </w:p>
    <w:p w:rsidR="00E36A5E" w:rsidRPr="00E36A5E" w:rsidRDefault="00341736">
      <w:pPr>
        <w:pStyle w:val="Szvegtrzs"/>
        <w:spacing w:after="0" w:line="240" w:lineRule="auto"/>
        <w:jc w:val="both"/>
      </w:pPr>
      <w:r w:rsidRPr="00E36A5E">
        <w:t>Ez a rendelet a kihirdetését követő napon lép hatályba.</w:t>
      </w:r>
    </w:p>
    <w:p w:rsidR="00E36A5E" w:rsidRPr="00E36A5E" w:rsidRDefault="00E36A5E">
      <w:pPr>
        <w:pStyle w:val="Szvegtrzs"/>
        <w:spacing w:after="0" w:line="240" w:lineRule="auto"/>
        <w:jc w:val="both"/>
      </w:pPr>
    </w:p>
    <w:p w:rsidR="00E36A5E" w:rsidRPr="00E36A5E" w:rsidRDefault="00E36A5E" w:rsidP="00E36A5E">
      <w:pPr>
        <w:pStyle w:val="Szvegtrzs"/>
        <w:spacing w:after="0" w:line="240" w:lineRule="auto"/>
      </w:pPr>
      <w:r w:rsidRPr="00E36A5E">
        <w:t xml:space="preserve">Egyek, </w:t>
      </w:r>
      <w:r w:rsidR="00033421">
        <w:t xml:space="preserve">2025. </w:t>
      </w:r>
      <w:r w:rsidR="008B3C58">
        <w:t>március 27.</w:t>
      </w:r>
    </w:p>
    <w:p w:rsidR="00E36A5E" w:rsidRPr="00E36A5E" w:rsidRDefault="00E36A5E" w:rsidP="00E36A5E">
      <w:pPr>
        <w:pStyle w:val="Szvegtrzs"/>
        <w:spacing w:after="0" w:line="240" w:lineRule="auto"/>
      </w:pPr>
    </w:p>
    <w:p w:rsidR="00E36A5E" w:rsidRDefault="00E36A5E" w:rsidP="00E36A5E">
      <w:pPr>
        <w:pStyle w:val="Szvegtrzs"/>
        <w:spacing w:after="0" w:line="240" w:lineRule="auto"/>
      </w:pPr>
    </w:p>
    <w:p w:rsidR="008A7EDC" w:rsidRPr="00E36A5E" w:rsidRDefault="008A7EDC" w:rsidP="00E36A5E">
      <w:pPr>
        <w:pStyle w:val="Szvegtrzs"/>
        <w:spacing w:after="0" w:line="240" w:lineRule="auto"/>
      </w:pPr>
    </w:p>
    <w:p w:rsidR="00E36A5E" w:rsidRPr="00E36A5E" w:rsidRDefault="00E36A5E" w:rsidP="00E36A5E">
      <w:pPr>
        <w:pStyle w:val="Szvegtrzs"/>
        <w:spacing w:after="0" w:line="240" w:lineRule="auto"/>
      </w:pPr>
    </w:p>
    <w:p w:rsidR="00E36A5E" w:rsidRPr="00E36A5E" w:rsidRDefault="00E36A5E" w:rsidP="00E36A5E">
      <w:pPr>
        <w:widowControl w:val="0"/>
        <w:autoSpaceDE w:val="0"/>
        <w:autoSpaceDN w:val="0"/>
        <w:adjustRightInd w:val="0"/>
        <w:spacing w:line="317" w:lineRule="exact"/>
      </w:pPr>
    </w:p>
    <w:p w:rsidR="00E36A5E" w:rsidRPr="00E36A5E" w:rsidRDefault="00E36A5E" w:rsidP="00E36A5E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6"/>
        <w:gridCol w:w="4640"/>
      </w:tblGrid>
      <w:tr w:rsidR="00E36A5E" w:rsidRPr="00E36A5E" w:rsidTr="00E36A5E">
        <w:tc>
          <w:tcPr>
            <w:tcW w:w="4750" w:type="dxa"/>
            <w:hideMark/>
          </w:tcPr>
          <w:p w:rsidR="00E36A5E" w:rsidRPr="00E36A5E" w:rsidRDefault="00E36A5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36A5E">
              <w:t>Dr. Miluczky Attila</w:t>
            </w:r>
          </w:p>
          <w:p w:rsidR="00E36A5E" w:rsidRPr="00E36A5E" w:rsidRDefault="00E36A5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36A5E">
              <w:t>polgármester</w:t>
            </w:r>
          </w:p>
        </w:tc>
        <w:tc>
          <w:tcPr>
            <w:tcW w:w="4750" w:type="dxa"/>
            <w:hideMark/>
          </w:tcPr>
          <w:p w:rsidR="00AD50EE" w:rsidRDefault="00E36A5E" w:rsidP="00AD50E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36A5E">
              <w:t>Csepreginé Kocsis Nóra</w:t>
            </w:r>
          </w:p>
          <w:p w:rsidR="00530264" w:rsidRPr="00E36A5E" w:rsidRDefault="00E36A5E" w:rsidP="00AD50E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36A5E">
              <w:t>jegyző</w:t>
            </w:r>
          </w:p>
        </w:tc>
      </w:tr>
    </w:tbl>
    <w:p w:rsidR="00E36A5E" w:rsidRDefault="00E36A5E" w:rsidP="00E36A5E">
      <w:pPr>
        <w:widowControl w:val="0"/>
        <w:autoSpaceDE w:val="0"/>
        <w:autoSpaceDN w:val="0"/>
        <w:adjustRightInd w:val="0"/>
        <w:spacing w:line="363" w:lineRule="exact"/>
      </w:pPr>
      <w:bookmarkStart w:id="0" w:name="_GoBack"/>
      <w:bookmarkEnd w:id="0"/>
    </w:p>
    <w:p w:rsidR="008A7EDC" w:rsidRDefault="008A7EDC" w:rsidP="00E36A5E">
      <w:pPr>
        <w:widowControl w:val="0"/>
        <w:autoSpaceDE w:val="0"/>
        <w:autoSpaceDN w:val="0"/>
        <w:adjustRightInd w:val="0"/>
        <w:spacing w:line="363" w:lineRule="exact"/>
      </w:pPr>
    </w:p>
    <w:p w:rsidR="00C21666" w:rsidRPr="00E36A5E" w:rsidRDefault="00C21666" w:rsidP="00E36A5E">
      <w:pPr>
        <w:widowControl w:val="0"/>
        <w:autoSpaceDE w:val="0"/>
        <w:autoSpaceDN w:val="0"/>
        <w:adjustRightInd w:val="0"/>
        <w:spacing w:line="363" w:lineRule="exact"/>
      </w:pPr>
    </w:p>
    <w:p w:rsidR="00E36A5E" w:rsidRPr="00E36A5E" w:rsidRDefault="00E36A5E" w:rsidP="00E36A5E">
      <w:pPr>
        <w:widowControl w:val="0"/>
        <w:autoSpaceDE w:val="0"/>
        <w:autoSpaceDN w:val="0"/>
        <w:adjustRightInd w:val="0"/>
        <w:spacing w:line="363" w:lineRule="exact"/>
      </w:pPr>
      <w:r w:rsidRPr="00E36A5E">
        <w:t xml:space="preserve">A rendelet kihirdetve: </w:t>
      </w:r>
      <w:bookmarkStart w:id="1" w:name="page4"/>
      <w:bookmarkEnd w:id="1"/>
      <w:r w:rsidR="00033421">
        <w:t xml:space="preserve">2025. </w:t>
      </w:r>
      <w:r w:rsidR="008B3C58">
        <w:t>03. 27.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29"/>
        <w:gridCol w:w="4657"/>
      </w:tblGrid>
      <w:tr w:rsidR="00E36A5E" w:rsidRPr="00E36A5E" w:rsidTr="00E36A5E">
        <w:tc>
          <w:tcPr>
            <w:tcW w:w="4750" w:type="dxa"/>
          </w:tcPr>
          <w:p w:rsidR="00E36A5E" w:rsidRPr="00E36A5E" w:rsidRDefault="00E36A5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</w:p>
        </w:tc>
        <w:tc>
          <w:tcPr>
            <w:tcW w:w="4750" w:type="dxa"/>
            <w:hideMark/>
          </w:tcPr>
          <w:p w:rsidR="00AD50EE" w:rsidRDefault="00530264" w:rsidP="00530264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36A5E">
              <w:t>Csepreginé Kocsis Nóra</w:t>
            </w:r>
          </w:p>
          <w:p w:rsidR="00E36A5E" w:rsidRPr="00E36A5E" w:rsidRDefault="00530264" w:rsidP="00AD50E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36A5E">
              <w:t>jegyző</w:t>
            </w:r>
          </w:p>
        </w:tc>
      </w:tr>
    </w:tbl>
    <w:p w:rsidR="004706F8" w:rsidRPr="00E36A5E" w:rsidRDefault="004706F8">
      <w:pPr>
        <w:pStyle w:val="Szvegtrzs"/>
        <w:spacing w:after="0" w:line="240" w:lineRule="auto"/>
        <w:jc w:val="both"/>
      </w:pPr>
    </w:p>
    <w:sectPr w:rsidR="004706F8" w:rsidRPr="00E36A5E" w:rsidSect="00E36A5E">
      <w:footerReference w:type="default" r:id="rId8"/>
      <w:pgSz w:w="11906" w:h="16838" w:code="9"/>
      <w:pgMar w:top="1418" w:right="1418" w:bottom="1418" w:left="1418" w:header="720" w:footer="72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52" w:rsidRDefault="00FC5B52">
      <w:r>
        <w:separator/>
      </w:r>
    </w:p>
  </w:endnote>
  <w:endnote w:type="continuationSeparator" w:id="0">
    <w:p w:rsidR="00FC5B52" w:rsidRDefault="00FC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F8" w:rsidRDefault="0034173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B0ED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52" w:rsidRDefault="00FC5B52">
      <w:r>
        <w:separator/>
      </w:r>
    </w:p>
  </w:footnote>
  <w:footnote w:type="continuationSeparator" w:id="0">
    <w:p w:rsidR="00FC5B52" w:rsidRDefault="00FC5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D2156"/>
    <w:multiLevelType w:val="multilevel"/>
    <w:tmpl w:val="48901F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706F8"/>
    <w:rsid w:val="00033421"/>
    <w:rsid w:val="0007188C"/>
    <w:rsid w:val="00095146"/>
    <w:rsid w:val="00115640"/>
    <w:rsid w:val="002001CC"/>
    <w:rsid w:val="00225564"/>
    <w:rsid w:val="002B0ED8"/>
    <w:rsid w:val="002E4433"/>
    <w:rsid w:val="00341736"/>
    <w:rsid w:val="00372A83"/>
    <w:rsid w:val="00392C8C"/>
    <w:rsid w:val="003A51AC"/>
    <w:rsid w:val="003D7753"/>
    <w:rsid w:val="004706F8"/>
    <w:rsid w:val="004C689A"/>
    <w:rsid w:val="00530264"/>
    <w:rsid w:val="00611B17"/>
    <w:rsid w:val="00676382"/>
    <w:rsid w:val="006C3EAA"/>
    <w:rsid w:val="00797E32"/>
    <w:rsid w:val="0080462D"/>
    <w:rsid w:val="00884DFF"/>
    <w:rsid w:val="008867EB"/>
    <w:rsid w:val="008A7EDC"/>
    <w:rsid w:val="008B3C58"/>
    <w:rsid w:val="00985CF3"/>
    <w:rsid w:val="009E20CA"/>
    <w:rsid w:val="00A4140F"/>
    <w:rsid w:val="00A50FAD"/>
    <w:rsid w:val="00A70D12"/>
    <w:rsid w:val="00AD50EE"/>
    <w:rsid w:val="00B25F6E"/>
    <w:rsid w:val="00B755BB"/>
    <w:rsid w:val="00BE1CF1"/>
    <w:rsid w:val="00C21666"/>
    <w:rsid w:val="00C64D1F"/>
    <w:rsid w:val="00C76B75"/>
    <w:rsid w:val="00D37072"/>
    <w:rsid w:val="00E36A5E"/>
    <w:rsid w:val="00E5764A"/>
    <w:rsid w:val="00EB190F"/>
    <w:rsid w:val="00F000F6"/>
    <w:rsid w:val="00F63D2D"/>
    <w:rsid w:val="00F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0264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E36A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36A5E"/>
    <w:rPr>
      <w:rFonts w:ascii="Times New Roman" w:hAnsi="Times New Roman" w:cs="Mangal"/>
      <w:szCs w:val="21"/>
      <w:lang w:val="hu-HU"/>
    </w:rPr>
  </w:style>
  <w:style w:type="character" w:customStyle="1" w:styleId="SzvegtrzsChar">
    <w:name w:val="Szövegtörzs Char"/>
    <w:basedOn w:val="Bekezdsalapbettpusa"/>
    <w:link w:val="Szvegtrzs"/>
    <w:rsid w:val="00AD50EE"/>
    <w:rPr>
      <w:rFonts w:ascii="Times New Roman" w:hAnsi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0264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E36A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36A5E"/>
    <w:rPr>
      <w:rFonts w:ascii="Times New Roman" w:hAnsi="Times New Roman" w:cs="Mangal"/>
      <w:szCs w:val="21"/>
      <w:lang w:val="hu-HU"/>
    </w:rPr>
  </w:style>
  <w:style w:type="character" w:customStyle="1" w:styleId="SzvegtrzsChar">
    <w:name w:val="Szövegtörzs Char"/>
    <w:basedOn w:val="Bekezdsalapbettpusa"/>
    <w:link w:val="Szvegtrzs"/>
    <w:rsid w:val="00AD50EE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290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Szekeres Zsuzsanna</dc:creator>
  <cp:lastModifiedBy>Fekete Lászlóné</cp:lastModifiedBy>
  <cp:revision>10</cp:revision>
  <cp:lastPrinted>2024-08-30T07:26:00Z</cp:lastPrinted>
  <dcterms:created xsi:type="dcterms:W3CDTF">2025-02-06T08:13:00Z</dcterms:created>
  <dcterms:modified xsi:type="dcterms:W3CDTF">2025-03-20T14:42:00Z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