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80" w:rsidRDefault="008038B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Képviselő-testületének </w:t>
      </w:r>
      <w:r w:rsidR="00C7676F">
        <w:rPr>
          <w:b/>
          <w:bCs/>
        </w:rPr>
        <w:t>_______/2025</w:t>
      </w:r>
      <w:r>
        <w:rPr>
          <w:b/>
          <w:bCs/>
        </w:rPr>
        <w:t>. (II. 1</w:t>
      </w:r>
      <w:r w:rsidR="00C7676F">
        <w:rPr>
          <w:b/>
          <w:bCs/>
        </w:rPr>
        <w:t>3</w:t>
      </w:r>
      <w:r>
        <w:rPr>
          <w:b/>
          <w:bCs/>
        </w:rPr>
        <w:t>.) önkormányzati rendelete</w:t>
      </w:r>
    </w:p>
    <w:p w:rsidR="00132380" w:rsidRDefault="008038B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</w:t>
      </w:r>
      <w:r w:rsidR="00C7676F">
        <w:rPr>
          <w:b/>
          <w:bCs/>
        </w:rPr>
        <w:t>5</w:t>
      </w:r>
      <w:r>
        <w:rPr>
          <w:b/>
          <w:bCs/>
        </w:rPr>
        <w:t>. évi költségvetéséről és végrehajtásának rendjéről</w:t>
      </w:r>
    </w:p>
    <w:p w:rsidR="0023711A" w:rsidRPr="0023711A" w:rsidRDefault="000A16D2" w:rsidP="0023711A">
      <w:pPr>
        <w:suppressAutoHyphens w:val="0"/>
        <w:jc w:val="both"/>
        <w:rPr>
          <w:rFonts w:eastAsia="Times New Roman" w:cs="Times New Roman"/>
          <w:kern w:val="0"/>
          <w:lang w:eastAsia="hu-HU" w:bidi="ar-SA"/>
        </w:rPr>
      </w:pPr>
      <w:r>
        <w:rPr>
          <w:rFonts w:eastAsia="Times New Roman" w:cs="Times New Roman"/>
          <w:color w:val="000000"/>
          <w:kern w:val="0"/>
          <w:lang w:eastAsia="hu-HU" w:bidi="ar-SA"/>
        </w:rPr>
        <w:t>[1]</w:t>
      </w:r>
      <w:r w:rsidR="00705591">
        <w:rPr>
          <w:rFonts w:eastAsia="Times New Roman" w:cs="Times New Roman"/>
          <w:color w:val="000000"/>
          <w:kern w:val="0"/>
          <w:lang w:eastAsia="hu-HU" w:bidi="ar-SA"/>
        </w:rPr>
        <w:t xml:space="preserve"> </w:t>
      </w:r>
      <w:r w:rsidR="0023711A" w:rsidRPr="0023711A">
        <w:rPr>
          <w:rFonts w:eastAsia="Times New Roman" w:cs="Times New Roman"/>
          <w:color w:val="000000"/>
          <w:kern w:val="0"/>
          <w:lang w:eastAsia="hu-HU" w:bidi="ar-SA"/>
        </w:rPr>
        <w:t xml:space="preserve">E rendelet célja </w:t>
      </w:r>
      <w:r>
        <w:rPr>
          <w:rFonts w:eastAsia="Times New Roman" w:cs="Times New Roman"/>
          <w:color w:val="000000"/>
          <w:kern w:val="0"/>
          <w:lang w:eastAsia="hu-HU" w:bidi="ar-SA"/>
        </w:rPr>
        <w:t>Egyen Nagyközség</w:t>
      </w:r>
      <w:r w:rsidR="0023711A" w:rsidRPr="0023711A">
        <w:rPr>
          <w:rFonts w:eastAsia="Times New Roman" w:cs="Times New Roman"/>
          <w:color w:val="000000"/>
          <w:kern w:val="0"/>
          <w:lang w:eastAsia="hu-HU" w:bidi="ar-SA"/>
        </w:rPr>
        <w:t xml:space="preserve"> Önkormányzatának és intézményeinek 2025. évi költségv</w:t>
      </w:r>
      <w:r w:rsidR="0023711A" w:rsidRPr="0023711A">
        <w:rPr>
          <w:rFonts w:eastAsia="Times New Roman" w:cs="Times New Roman"/>
          <w:color w:val="000000"/>
          <w:kern w:val="0"/>
          <w:lang w:eastAsia="hu-HU" w:bidi="ar-SA"/>
        </w:rPr>
        <w:t>e</w:t>
      </w:r>
      <w:r w:rsidR="0023711A" w:rsidRPr="0023711A">
        <w:rPr>
          <w:rFonts w:eastAsia="Times New Roman" w:cs="Times New Roman"/>
          <w:color w:val="000000"/>
          <w:kern w:val="0"/>
          <w:lang w:eastAsia="hu-HU" w:bidi="ar-SA"/>
        </w:rPr>
        <w:t>tése, bevételi és kiadási tételeinek elfogadása, 2025. évi működési keretrendszerének meghatároz</w:t>
      </w:r>
      <w:r w:rsidR="0023711A" w:rsidRPr="0023711A">
        <w:rPr>
          <w:rFonts w:eastAsia="Times New Roman" w:cs="Times New Roman"/>
          <w:color w:val="000000"/>
          <w:kern w:val="0"/>
          <w:lang w:eastAsia="hu-HU" w:bidi="ar-SA"/>
        </w:rPr>
        <w:t>á</w:t>
      </w:r>
      <w:r w:rsidR="0023711A" w:rsidRPr="0023711A">
        <w:rPr>
          <w:rFonts w:eastAsia="Times New Roman" w:cs="Times New Roman"/>
          <w:color w:val="000000"/>
          <w:kern w:val="0"/>
          <w:lang w:eastAsia="hu-HU" w:bidi="ar-SA"/>
        </w:rPr>
        <w:t>sa.</w:t>
      </w:r>
    </w:p>
    <w:p w:rsidR="00132380" w:rsidRDefault="000A16D2">
      <w:pPr>
        <w:pStyle w:val="Szvegtrzs"/>
        <w:spacing w:before="220" w:after="0" w:line="240" w:lineRule="auto"/>
        <w:jc w:val="both"/>
      </w:pPr>
      <w:r>
        <w:rPr>
          <w:rFonts w:cs="Times New Roman"/>
        </w:rPr>
        <w:t>[</w:t>
      </w:r>
      <w:r>
        <w:t>2</w:t>
      </w:r>
      <w:r>
        <w:rPr>
          <w:rFonts w:cs="Times New Roman"/>
        </w:rPr>
        <w:t>]</w:t>
      </w:r>
      <w:r w:rsidR="00705591">
        <w:rPr>
          <w:rFonts w:cs="Times New Roman"/>
        </w:rPr>
        <w:t xml:space="preserve"> </w:t>
      </w:r>
      <w:bookmarkStart w:id="0" w:name="_GoBack"/>
      <w:bookmarkEnd w:id="0"/>
      <w:r w:rsidR="008038B5">
        <w:t>Egyek Nagyközség Önkormányzati Képviselő-testülete a Magyarország 202</w:t>
      </w:r>
      <w:r w:rsidR="00C7676F">
        <w:t>5</w:t>
      </w:r>
      <w:r w:rsidR="008038B5">
        <w:t>. évi központi költségvetéséről szóló 202</w:t>
      </w:r>
      <w:r w:rsidR="00C7676F">
        <w:t>4. évi XC</w:t>
      </w:r>
      <w:r w:rsidR="008038B5">
        <w:t>. törvény által biztosított források figyelembe vételével, az Államháztartásról szóló 2011. évi CXCV. törvény, és az Alaptörvény 32. cikk (1) bekezdésének a) és f) pontja alapján Egyek Nagyközség Önkormányzata 202</w:t>
      </w:r>
      <w:r w:rsidR="00C7676F">
        <w:t>5</w:t>
      </w:r>
      <w:r w:rsidR="008038B5">
        <w:t>. évi költségvetéséről, módosításának és végrehajtásának rendjéről a következőket rendeli el: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rendelet hatálya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32380" w:rsidRDefault="008038B5">
      <w:pPr>
        <w:pStyle w:val="Szvegtrzs"/>
        <w:spacing w:after="0" w:line="240" w:lineRule="auto"/>
        <w:jc w:val="both"/>
      </w:pPr>
      <w:r>
        <w:t>A rendelet hatálya kiterjed Egyek Nagyközség Önkormányzat Képviselő-testületére és bizottságaira, az önkormányzat irányítása alá tartozó:</w:t>
      </w:r>
      <w:r>
        <w:tab/>
        <w:t xml:space="preserve"> </w:t>
      </w:r>
      <w:r>
        <w:br/>
      </w:r>
      <w:proofErr w:type="gramStart"/>
      <w:r>
        <w:t>a.</w:t>
      </w:r>
      <w:proofErr w:type="gramEnd"/>
      <w:r>
        <w:t>) költségvetési szerv (továbbiakban: intézmény)</w:t>
      </w:r>
      <w:r>
        <w:tab/>
        <w:t xml:space="preserve"> </w:t>
      </w:r>
      <w:r>
        <w:br/>
        <w:t>b.) önkormányzat hivatala</w:t>
      </w:r>
      <w:r>
        <w:tab/>
        <w:t xml:space="preserve"> </w:t>
      </w:r>
      <w:r>
        <w:br/>
        <w:t>költségvetésére, költségvetésének módosítására.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költségvetés címrendje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32380" w:rsidRDefault="008038B5">
      <w:pPr>
        <w:pStyle w:val="Szvegtrzs"/>
        <w:spacing w:after="0" w:line="240" w:lineRule="auto"/>
        <w:jc w:val="both"/>
      </w:pPr>
      <w:r>
        <w:t>A képviselő testület a rendelet 1. melléklete szerint állapítja meg a költségvetés címrendjét.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költségvetés bevételei és kiadásai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32380" w:rsidRDefault="008038B5">
      <w:pPr>
        <w:pStyle w:val="Szvegtrzs"/>
        <w:spacing w:after="0" w:line="240" w:lineRule="auto"/>
        <w:jc w:val="both"/>
      </w:pPr>
      <w:r>
        <w:t>(1) Egyek Nagyközség Önkormányzat Képviselő-testülete a 202</w:t>
      </w:r>
      <w:r w:rsidR="00576659">
        <w:t>5</w:t>
      </w:r>
      <w:r>
        <w:t>. évi költségvetése az alábbi: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r>
        <w:rPr>
          <w:b/>
          <w:bCs/>
        </w:rPr>
        <w:t xml:space="preserve">Bevételek mindösszesen: </w:t>
      </w:r>
      <w:r w:rsidR="00AB113D">
        <w:rPr>
          <w:b/>
          <w:bCs/>
        </w:rPr>
        <w:t>1 445 698 715</w:t>
      </w:r>
      <w:r>
        <w:rPr>
          <w:b/>
          <w:bCs/>
        </w:rP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Kiadások mindösszesen: 1</w:t>
      </w:r>
      <w:r w:rsidR="00AB113D">
        <w:rPr>
          <w:b/>
          <w:bCs/>
        </w:rPr>
        <w:t> 547 498 925</w:t>
      </w:r>
      <w:r>
        <w:rPr>
          <w:b/>
          <w:bCs/>
        </w:rPr>
        <w:t xml:space="preserve"> Ft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b/>
          <w:bCs/>
        </w:rPr>
        <w:t>KÖLTSÉGVETÉS ÖSSZESEN: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Költségvetési bevételek összesen: </w:t>
      </w:r>
      <w:r w:rsidR="00AB113D">
        <w:t>1 258 378 367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Költségvetési kiadások összesen: 1</w:t>
      </w:r>
      <w:r w:rsidR="00AB113D">
        <w:t> 483 121 347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Költségvetési hiány:</w:t>
      </w:r>
      <w:r>
        <w:t xml:space="preserve"> </w:t>
      </w:r>
      <w:r w:rsidR="00AB113D">
        <w:rPr>
          <w:b/>
          <w:bCs/>
        </w:rPr>
        <w:t>224 742 980</w:t>
      </w:r>
      <w:r>
        <w:rPr>
          <w:b/>
          <w:bCs/>
        </w:rP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Költségvetési hiány belső finanszírozására szolgáló pénzforgalom nélküli bevételek: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Előző évi költségvetési maradvány (várható): </w:t>
      </w:r>
      <w:r w:rsidR="00AB113D">
        <w:t>175 046 133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</w:r>
      <w:proofErr w:type="spellStart"/>
      <w:r>
        <w:t>Áh-on</w:t>
      </w:r>
      <w:proofErr w:type="spellEnd"/>
      <w:r>
        <w:t xml:space="preserve"> belüli megelőlegezések: 12</w:t>
      </w:r>
      <w:r w:rsidR="00AB113D">
        <w:t> 274 215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</w:r>
      <w:proofErr w:type="spellStart"/>
      <w:r>
        <w:t>Áh-on</w:t>
      </w:r>
      <w:proofErr w:type="spellEnd"/>
      <w:r>
        <w:t xml:space="preserve"> belüli megelőlegezések visszafizetése: </w:t>
      </w:r>
      <w:r w:rsidR="00AB113D">
        <w:t xml:space="preserve">12 274 215 </w:t>
      </w:r>
      <w:r>
        <w:t>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</w:r>
      <w:r>
        <w:rPr>
          <w:b/>
          <w:bCs/>
        </w:rPr>
        <w:t xml:space="preserve">Belső finanszírozás egyenlege: </w:t>
      </w:r>
      <w:r w:rsidR="00AB113D">
        <w:rPr>
          <w:b/>
          <w:bCs/>
        </w:rPr>
        <w:t>175 046 133</w:t>
      </w:r>
      <w:r>
        <w:rPr>
          <w:b/>
          <w:bCs/>
        </w:rPr>
        <w:t xml:space="preserve"> Ft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lastRenderedPageBreak/>
        <w:t xml:space="preserve">(3) </w:t>
      </w:r>
      <w:r>
        <w:rPr>
          <w:b/>
          <w:bCs/>
        </w:rPr>
        <w:t>Költségvetési hiány külső finanszírozására szolgáló finanszírozási célú műveletek: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Hitelek bevételei: --------------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Hiteltörlesztés kiadásai: </w:t>
      </w:r>
      <w:r w:rsidR="00AB113D">
        <w:t>52 103 363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  <w:rPr>
          <w:b/>
          <w:bCs/>
        </w:rPr>
      </w:pPr>
      <w:r>
        <w:rPr>
          <w:i/>
          <w:iCs/>
        </w:rPr>
        <w:t>c)</w:t>
      </w:r>
      <w:r>
        <w:tab/>
      </w:r>
      <w:r>
        <w:rPr>
          <w:b/>
          <w:bCs/>
        </w:rPr>
        <w:t>Finanszírozási műveletek egyenlege:</w:t>
      </w:r>
      <w:r>
        <w:t xml:space="preserve"> </w:t>
      </w:r>
      <w:r>
        <w:rPr>
          <w:b/>
          <w:bCs/>
        </w:rPr>
        <w:t>-</w:t>
      </w:r>
      <w:r w:rsidR="00AB113D">
        <w:rPr>
          <w:b/>
          <w:bCs/>
        </w:rPr>
        <w:t>52 103 363</w:t>
      </w:r>
      <w:r>
        <w:rPr>
          <w:b/>
          <w:bCs/>
        </w:rPr>
        <w:t xml:space="preserve"> Ft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I. Költségvetési bevételek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32380" w:rsidRDefault="008038B5">
      <w:pPr>
        <w:pStyle w:val="Szvegtrzs"/>
        <w:spacing w:after="0" w:line="240" w:lineRule="auto"/>
        <w:jc w:val="both"/>
      </w:pPr>
      <w:r>
        <w:t>(1) A 3. §</w:t>
      </w:r>
      <w:proofErr w:type="spellStart"/>
      <w:r>
        <w:t>-ban</w:t>
      </w:r>
      <w:proofErr w:type="spellEnd"/>
      <w:r>
        <w:t xml:space="preserve"> megállapított bevételi főösszeg önkormányzati és költségvetési szervei bevételi forrásonkénti bontását főbb jogcím-csoportonkénti részletezettségben e rendelet 2. melléklete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Az Önkormányzat, az Egyeki Polgármesteri Hivatal, és a Tárkányi Béla Könyvtár és Művelődési Ház költségvetési szerv bevételeit kormányzati funkciónként a 3. melléklet, 6. melléklet, 8. melléklet mutatja.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(3) Az Önkormányzat, az Egyeki Polgármesteri Hivatal, és a Tárkányi Béla Könyvtár és Művelődési Ház költségvetési szerv bevételeit, kötelező- és önként vállat feladatonként, kormányzati funkciónként a 4. melléklet, 5. melléklet, 7. melléklet, 9. melléklet mutatja.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(4) Az állami támogatások jogcímenkénti bontását a 10. melléklet mutatja.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II. Költségvetési kiadások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32380" w:rsidRDefault="008038B5">
      <w:pPr>
        <w:pStyle w:val="Szvegtrzs"/>
        <w:spacing w:after="0" w:line="240" w:lineRule="auto"/>
        <w:jc w:val="both"/>
      </w:pPr>
      <w:r>
        <w:t>(1) Az önkormányzat és költségvetési szervei kiadási előirányzatait kiemelt előirányzatok szerinti bontásban, a 11.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Az önkormányzat és költségvetési szerve működési, fenntartási kiadási előirányzatait a Képviselő-testület a következők szerint határozza meg:</w:t>
      </w:r>
      <w:r>
        <w:tab/>
        <w:t xml:space="preserve"> </w:t>
      </w:r>
      <w:r>
        <w:br/>
        <w:t xml:space="preserve">Működési kiadások előirányzata összesen: </w:t>
      </w:r>
      <w:r w:rsidR="0007636D">
        <w:t>1 156 808 043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Személyi jellegű kiadások </w:t>
      </w:r>
      <w:r w:rsidR="0007636D">
        <w:t>650 396 391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 és</w:t>
      </w:r>
      <w:r>
        <w:tab/>
        <w:t xml:space="preserve"> </w:t>
      </w:r>
      <w:r>
        <w:br/>
        <w:t xml:space="preserve">szociális hozzájárulási adó </w:t>
      </w:r>
      <w:r w:rsidR="0007636D">
        <w:t>64 228 508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jellegű kiadások </w:t>
      </w:r>
      <w:r w:rsidR="0007636D">
        <w:t>300 964 113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</w:t>
      </w:r>
      <w:r w:rsidR="0007636D">
        <w:t>19 763 000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Egyéb működési célú kiadások </w:t>
      </w:r>
      <w:r w:rsidR="0007636D">
        <w:t>109 181 816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Finanszírozási kiadások 12</w:t>
      </w:r>
      <w:r w:rsidR="0007636D">
        <w:t> 274 215</w:t>
      </w:r>
      <w:r>
        <w:t xml:space="preserve"> Ft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(3) Az (2) bekezdésben megállapított működési kiadások önkormányzati és költségvetési szervei kiemelt előirányzatok szerinti bontását a 19.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(4) Az önkormányzat felújítási és felhalmozási kiadásait a Képviselő-testület a következők szerint határozza meg:</w:t>
      </w:r>
      <w:r>
        <w:tab/>
        <w:t xml:space="preserve"> </w:t>
      </w:r>
      <w:r>
        <w:br/>
        <w:t xml:space="preserve">Felhalmozási kiadások összesen: </w:t>
      </w:r>
      <w:r w:rsidR="0007636D">
        <w:t>390 690 882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Beruházások </w:t>
      </w:r>
      <w:r w:rsidR="0007636D">
        <w:t>336 587 519</w:t>
      </w:r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Felújítások </w:t>
      </w:r>
      <w:r w:rsidR="0007636D">
        <w:t xml:space="preserve">2 000 </w:t>
      </w:r>
      <w:proofErr w:type="spellStart"/>
      <w:r w:rsidR="0007636D">
        <w:t>000</w:t>
      </w:r>
      <w:proofErr w:type="spellEnd"/>
      <w:r>
        <w:t xml:space="preserve"> Ft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Finanszírozási kiadások </w:t>
      </w:r>
      <w:r w:rsidR="0007636D">
        <w:t>52 103 363</w:t>
      </w:r>
      <w:r>
        <w:t xml:space="preserve"> Ft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lastRenderedPageBreak/>
        <w:t>(5) Az önkormányzat és költségvetési szervei felújítási előirányzatait célonként, felhalmozási kiadásait feladatonként az 20.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(6) A többéves kihatással járó döntésekből származó kötelezettségeket célok szerint a 21.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(7) Az önkormányzat 3 évre épülő működési és felhalmozási célú bevételi és kiadási előirányzatai mérlegrendszerben a 25. mellékletben kerülnek kimutatásra.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(8) Az év várható bevételi és kiadási előirányzatainak teljesüléséről az előirányzat-felhasználási ütemtervet a 23. melléklet mutatja.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(9) Az Önkormányzat, az Egyeki Polgármesteri Hivatal, a Tárkányi Béla Könyvtár és Művelődési Ház költségvetésének feladatonkénti megoszlását a rendelet 12. melléklete, 15. melléklete, 17. melléklete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(10) Az Önkormányzat, az Egyeki Polgármesteri Hivatal, a Tárkányi Béla Könyvtár és Művelődési Ház költségvetésének kötelező feladatonkénti megoszlását a rendelet 13. melléklete, 16. melléklete, 18. melléklete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(11) Az Önkormányzat költségvetésének önként vállalt feladatonkénti megoszlását a rendelet 14. melléklete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(12) A közvetett támogatások kimutatását a 24.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(13) Az önkormányzat összevont költségvetési mérlegét a 22.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(14) Az önkormányzat EU-s támogatással megvalósuló pályázatainak bevételi, kiadási előirányzatát a 27.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(15) Az önkormányzat adósságot keletkeztető ügyletekből és kezességvállalásokból fennálló kötelezettségeit a 28. melléklet tartalmazza.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(16) Az önkormányzat saját bevételeinek részletezése az adósságot keletkeztető ügyletből származó tárgyévi fizetési kötelezettség megállapításához a 29. melléklet tartalmazza.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III. Tartalékok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32380" w:rsidRDefault="008038B5">
      <w:pPr>
        <w:pStyle w:val="Szvegtrzs"/>
        <w:spacing w:after="0" w:line="240" w:lineRule="auto"/>
        <w:jc w:val="both"/>
      </w:pPr>
      <w:r>
        <w:t>Az önkormányzat az alábbi működési tartalékokat állapítja meg, a 26. melléklet szerint, 38 755 816 Ft.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Az előirányzatok feletti jogosultsággal és a költségvetés módosításával kapcsolatos rendelkezések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32380" w:rsidRDefault="008038B5">
      <w:pPr>
        <w:pStyle w:val="Szvegtrzs"/>
        <w:spacing w:after="0" w:line="240" w:lineRule="auto"/>
        <w:jc w:val="both"/>
      </w:pPr>
      <w:r>
        <w:t>A Képviselő-testület az előirányzatok feletti jogosultságot az alábbiak szerint szabályozza: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proofErr w:type="spellStart"/>
      <w:r>
        <w:t>A</w:t>
      </w:r>
      <w:proofErr w:type="spellEnd"/>
      <w:r>
        <w:t xml:space="preserve"> tartalék előirányzatának felhasználásról a Polgármester dönt.</w:t>
      </w:r>
      <w:r>
        <w:tab/>
        <w:t xml:space="preserve"> </w:t>
      </w:r>
      <w:r>
        <w:br/>
        <w:t>A tartalék felhasználásáról a Polgármester utólag, a soron következő képviselő-testületi ülésen tájékoztatja a képviselő-testületet.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</w:r>
      <w:proofErr w:type="gramStart"/>
      <w:r>
        <w:t>A</w:t>
      </w:r>
      <w:proofErr w:type="gramEnd"/>
      <w:r>
        <w:t xml:space="preserve"> költségvetési szervek közötti előirányzat átcsoportosítás Képviselő-testületi döntés alapján történhet.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proofErr w:type="gramStart"/>
      <w:r>
        <w:t>A</w:t>
      </w:r>
      <w:proofErr w:type="gramEnd"/>
      <w:r>
        <w:t xml:space="preserve"> költségvetési intézmények vezetői a meghatározott célra átvett pénzeszközökkel saját hatáskörben módosíthatják költségvetési előirányzataikat és erről a Képviselő-testületet negyedévente tájékoztatják. Az egyéb bevételek miatt előirányzat módosításokat és kiemelt előirányzat csoportok közötti átcsoportosításokat az intézmények vezetői a Képviselő-testületnél kezdeményezhetik.</w:t>
      </w:r>
    </w:p>
    <w:p w:rsidR="00132380" w:rsidRDefault="008038B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proofErr w:type="gramStart"/>
      <w:r>
        <w:t>A</w:t>
      </w:r>
      <w:proofErr w:type="gramEnd"/>
      <w:r>
        <w:t xml:space="preserve"> központi költségvetésből meghatározott célra juttatott, érdemi döntést nem igénylő támogatások összegét és az a.)</w:t>
      </w:r>
      <w:proofErr w:type="spellStart"/>
      <w:r>
        <w:t>-c</w:t>
      </w:r>
      <w:proofErr w:type="spellEnd"/>
      <w:r>
        <w:t>.) pontok szerinti módosításokat, átcsoportosításokat a soron következő rendeletmódosításba be kell építeni.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költségvetés végrehajtásával kapcsolatos rendelkezések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132380" w:rsidRDefault="008038B5">
      <w:pPr>
        <w:pStyle w:val="Szvegtrzs"/>
        <w:spacing w:after="0" w:line="240" w:lineRule="auto"/>
        <w:jc w:val="both"/>
      </w:pPr>
      <w:r>
        <w:t>(1) Az önkormányzati szintű költségvetés végrehajtásáért a polgármester, a könyvvezetéssel kapcsolatos feladatok ellátásáért a jegyző a felelős.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 költségvetési szerv köteles a gazdálkodás vitelét, könyvvitelét meghatározó szabályzatot a mindenkor érvényes központi szabályozás figyelembe vételével elkészíteni, illetve a szükséges módosításokat végrehajtani. A szabályozásbeli hiányosságokért a felelősség a jegyzőt terheli.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(3) A Képviselő-testület felhívja a polgármestert és a költségvetési szervek vezetőit, a költségvetésben előírt bevételek beszedésére, azok lehetőség szerinti növelésére.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(4) Az önkormányzat tulajdonát képező vagyon értékesítésére az önkormányzat vagyonrendeletében meghatározottak az irányadók.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(5) Az önkormányzat tulajdonát képező vagyon ingyenes átruházása, követelésről történő lemondása – a vagyonrendeletben meghatározott értékhatár esetében - a Képviselő-testület hatáskörébe tartozik.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(6) Ha az önkormányzat javára vagyonról lemondanak, elfogadása értékhatár nélkül a Képviselő-testület hatáskörébe tartozik.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(7) A nettó ötmillió forintot elérő vagy azt meghaladó értékű- árubeszerzésre, építési beruházásra, szolgáltatás-megrendelésre, vagyonértékesítésre, vagyonhasznosításra, vagyon vagy vagyoni értékű jog átadásra, valamint koncesszióba adásra vonatkozó szerződések megnevezését (típusát), tárgyát, a szerződést kötő felek nevét, a szerződés értékét, határozott időre kötött szerződés esetén annak időtartamát, valamint az említett adatok változásait a szerződés létrejöttét követően a (8) bekezdésben foglaltak szerint kell közzétenni.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(8) A (7) bekezdésben előírt közzétételről történő intézkedés a polgármester feladata.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(9) Azon felhalmozási kiadások tekintetében, amelyeknek fedezeteként a 202</w:t>
      </w:r>
      <w:r w:rsidR="0007636D">
        <w:t>5</w:t>
      </w:r>
      <w:r>
        <w:t>. évi költségvetésben fejlesztési célú támogatás került meghatározásra, pályázat lebonyolításával kapcsolatos kötelezettségvállalásra csak abban az esetben kerülhet sor, ha a pályázat pozitív elbírálásban részesült a támogató hatóság részéről.</w:t>
      </w:r>
    </w:p>
    <w:p w:rsidR="0007636D" w:rsidRDefault="0007636D">
      <w:pPr>
        <w:pStyle w:val="Szvegtrzs"/>
        <w:spacing w:before="240" w:after="0" w:line="240" w:lineRule="auto"/>
        <w:jc w:val="both"/>
      </w:pPr>
    </w:p>
    <w:p w:rsidR="0007636D" w:rsidRDefault="0007636D">
      <w:pPr>
        <w:pStyle w:val="Szvegtrzs"/>
        <w:spacing w:before="240" w:after="0" w:line="240" w:lineRule="auto"/>
        <w:jc w:val="both"/>
      </w:pP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Pénzellátás, támogatások folyósítása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32380" w:rsidRDefault="008038B5">
      <w:pPr>
        <w:pStyle w:val="Szvegtrzs"/>
        <w:spacing w:after="0" w:line="240" w:lineRule="auto"/>
        <w:jc w:val="both"/>
      </w:pPr>
      <w:r>
        <w:t>A helyi önszerveződő közösségek támogatására, pénzeszköz átadásokra biztosított előirányzat felhasználására, elszámolási kötelezettséget tartalmazó megállapodások alapján kerülhet sor.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202</w:t>
      </w:r>
      <w:r w:rsidR="0007636D">
        <w:rPr>
          <w:b/>
          <w:bCs/>
        </w:rPr>
        <w:t>5</w:t>
      </w:r>
      <w:r>
        <w:rPr>
          <w:b/>
          <w:bCs/>
        </w:rPr>
        <w:t>. évi hiány finanszírozásának módja és a költségvetési maradványokhoz kapcsolódó elvek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132380" w:rsidRDefault="008038B5">
      <w:pPr>
        <w:pStyle w:val="Szvegtrzs"/>
        <w:spacing w:after="0" w:line="240" w:lineRule="auto"/>
        <w:jc w:val="both"/>
      </w:pPr>
      <w:r>
        <w:t>(1) Az önkormányzat gazdálkodása során működési hiány nem keletkezhet.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 költségvetési maradvány elszámolásának alapja a hatályos jogszabályok alapján módosított előirányzat.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(3) A költségvetési maradványt az önkormányzat hivatalának Közgazdasági irodája az éves beszámolóhoz kapcsolódóan felülvizsgálja.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(4) A költségvetési maradvány felhasználásáról a 202</w:t>
      </w:r>
      <w:r w:rsidR="0007636D">
        <w:t>4</w:t>
      </w:r>
      <w:r>
        <w:t>. évi zárszámadás tárgyalásakor a Képviselő-testület dönt.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Pénz- tőke és hitelműveletek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132380" w:rsidRDefault="008038B5">
      <w:pPr>
        <w:pStyle w:val="Szvegtrzs"/>
        <w:spacing w:after="0" w:line="240" w:lineRule="auto"/>
        <w:jc w:val="both"/>
      </w:pPr>
      <w:r>
        <w:t xml:space="preserve">(1) Egyek Nagyközség Önkormányzata és a hozzá tartozó költségvetési szervek költségvetési elszámolási számláit az MBH Bank </w:t>
      </w:r>
      <w:proofErr w:type="spellStart"/>
      <w:r>
        <w:t>Nyrt</w:t>
      </w:r>
      <w:proofErr w:type="spellEnd"/>
      <w:r>
        <w:t>. vezeti.</w:t>
      </w:r>
      <w:r>
        <w:tab/>
        <w:t xml:space="preserve"> </w:t>
      </w:r>
      <w:r>
        <w:br/>
        <w:t xml:space="preserve">Az Egyek Nagyközség Önkormányzatának gazdálkodása során jelentkező hitelfelvétel tekintetében a hitelszerződés megkötését, hitel műveletekkel kapcsolatosan felmerülő feladatokat az MBH Bank </w:t>
      </w:r>
      <w:proofErr w:type="spellStart"/>
      <w:r>
        <w:t>Nyrt</w:t>
      </w:r>
      <w:proofErr w:type="spellEnd"/>
      <w:r>
        <w:t>. végzi.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Az egyes fejlesztési célú projektek lebonyolításával kapcsolatos kiadásokat és bevételeket - a jogszabályi előírásoknak megfelelően - a Magyar Államkincstárnál vezetett elkülönített számlákon bonyolítja.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(3) Az önkormányzat átmenetileg szabad pénzeszközeinek a számlavezető pénzintézetnél rövidlejáratú kamatozó betétként történő lekötéséről – a gazdálkodás zavartalan biztosítása mellett - a polgármester rendelkezik.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(4) A 30 napon belüli visszafizetési kötelezettségű munkabér megelőlegezési hitel felvételére a polgármester jogosult, melynek forgalmáról a költségvetési gazdálkodási beszámolókban a képviselő-testületet tájékoztatja.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(5) A költségvetésben tervezett fejlesztési célú hitel felvételéről a Képviselő-testület dönt.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(6) Az önkormányzat adósságot keletkeztető ügyletet a Magyarország gazdasági stabilitásáról szóló 2011. év CXCIV. törvény figyelembe vételével köthet érvényesen.</w:t>
      </w:r>
    </w:p>
    <w:p w:rsidR="0007636D" w:rsidRDefault="0007636D">
      <w:pPr>
        <w:pStyle w:val="Szvegtrzs"/>
        <w:spacing w:before="240" w:after="0" w:line="240" w:lineRule="auto"/>
        <w:jc w:val="both"/>
      </w:pP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Köztisztviselők illetményalapja, közalkalmazottak juttatása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132380" w:rsidRDefault="008038B5">
      <w:pPr>
        <w:pStyle w:val="Szvegtrzs"/>
        <w:spacing w:after="0" w:line="240" w:lineRule="auto"/>
        <w:jc w:val="both"/>
      </w:pPr>
      <w:r>
        <w:t>(1) A Képviselő-testület a köztisztviselők illetményalapját 2019. január 1-től 46 380 Ft-ban állapította meg, ez az illetményalap az irányadó a 202</w:t>
      </w:r>
      <w:r w:rsidR="0007636D">
        <w:t>5</w:t>
      </w:r>
      <w:r>
        <w:t>. évben is.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 Képviselő-testület a köztisztviselők tekintetében a 202</w:t>
      </w:r>
      <w:r w:rsidR="0007636D">
        <w:t>5</w:t>
      </w:r>
      <w:r>
        <w:t>. évben is a 202</w:t>
      </w:r>
      <w:r w:rsidR="0007636D">
        <w:t>5</w:t>
      </w:r>
      <w:r>
        <w:t>. évhez hasonlóan a személyi illetményt alkalmazza.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Tartozásokkal kapcsolatos eljárás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132380" w:rsidRDefault="008038B5">
      <w:pPr>
        <w:pStyle w:val="Szvegtrzs"/>
        <w:spacing w:after="0" w:line="240" w:lineRule="auto"/>
        <w:jc w:val="both"/>
      </w:pPr>
      <w:r>
        <w:t>(1) Az önkormányzat képviselő testülete a felügyelete alá tartozó költségvetési szervhez önkormányzati biztost jelöl ki, ha a költségvetési szerv 30 napon túli tartozásállományát egy hónap alatt nem képes 30 nap alá szorítani és tartozásának mértéke eléri az éves eredeti előirányzat 10 %-át, vagy 100 millió forintot.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Az (1) bekezdés fennállása esetén a költségvetési szerv vezetője köteles a polgármester útján a Képviselő-testületet haladéktalanul írásban értesíteni.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(3) Az írásbeli értesítést követő 3 munkanapon belül a költségvetési szervnél a polgármester célvizsgálatot köteles elrendelni.</w:t>
      </w:r>
    </w:p>
    <w:p w:rsidR="00132380" w:rsidRDefault="008038B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Hatályba léptető és záró rendelkezések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132380" w:rsidRDefault="008038B5">
      <w:pPr>
        <w:pStyle w:val="Szvegtrzs"/>
        <w:spacing w:after="0" w:line="240" w:lineRule="auto"/>
        <w:jc w:val="both"/>
      </w:pPr>
      <w:r>
        <w:t>(1) E rendeletben nem szabályozott kérdésekben a Magyarország 202</w:t>
      </w:r>
      <w:r w:rsidR="0007636D">
        <w:t>5</w:t>
      </w:r>
      <w:r>
        <w:t>. évi központi költségvetéséről szóló 202</w:t>
      </w:r>
      <w:r w:rsidR="0007636D">
        <w:t>4</w:t>
      </w:r>
      <w:r>
        <w:t xml:space="preserve">. évi </w:t>
      </w:r>
      <w:r w:rsidR="0007636D">
        <w:t>XC</w:t>
      </w:r>
      <w:r>
        <w:t>. törvény, az Államháztartásról szóló 2011. évi CXCV. törvény, és az államháztartásról szóló törvény végrehajtásáról 368/2011.(XII.31) Kormányrendelet előírásait kell alkalmazni.</w:t>
      </w:r>
    </w:p>
    <w:p w:rsidR="00132380" w:rsidRDefault="008038B5">
      <w:pPr>
        <w:pStyle w:val="Szvegtrzs"/>
        <w:spacing w:before="240" w:after="0" w:line="240" w:lineRule="auto"/>
        <w:jc w:val="both"/>
      </w:pPr>
      <w:r>
        <w:t>(2) A rendelet kihirdetéséről a jegyző gondoskodik.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132380" w:rsidRDefault="008038B5">
      <w:pPr>
        <w:pStyle w:val="Szvegtrzs"/>
        <w:spacing w:after="0" w:line="240" w:lineRule="auto"/>
        <w:jc w:val="both"/>
      </w:pPr>
      <w:r>
        <w:t>Hatályát veszti a 202</w:t>
      </w:r>
      <w:r w:rsidR="0007636D">
        <w:t>5</w:t>
      </w:r>
      <w:r>
        <w:t>. évi költségvetési gazdálkodás átmeneti szabályairól szóló 2</w:t>
      </w:r>
      <w:r w:rsidR="0007636D">
        <w:t>5</w:t>
      </w:r>
      <w:r>
        <w:t>/202</w:t>
      </w:r>
      <w:r w:rsidR="0007636D">
        <w:t>4</w:t>
      </w:r>
      <w:r>
        <w:t>. (XII. 1</w:t>
      </w:r>
      <w:r w:rsidR="000E22EE">
        <w:t>1</w:t>
      </w:r>
      <w:r>
        <w:t>.) önkormányzati rendelet.</w:t>
      </w:r>
    </w:p>
    <w:p w:rsidR="00132380" w:rsidRDefault="008038B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132380" w:rsidRDefault="008038B5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0F014A" w:rsidRDefault="000F014A">
      <w:pPr>
        <w:pStyle w:val="Szvegtrzs"/>
        <w:spacing w:after="0" w:line="240" w:lineRule="auto"/>
        <w:jc w:val="both"/>
      </w:pPr>
    </w:p>
    <w:p w:rsidR="000F014A" w:rsidRPr="001C7E37" w:rsidRDefault="000F014A" w:rsidP="000F014A">
      <w:pPr>
        <w:pStyle w:val="Szvegtrzs"/>
        <w:spacing w:after="0" w:line="240" w:lineRule="auto"/>
      </w:pPr>
      <w:r w:rsidRPr="001C7E37">
        <w:t>Egyek, 202</w:t>
      </w:r>
      <w:r w:rsidR="0007636D">
        <w:t>5</w:t>
      </w:r>
      <w:r w:rsidRPr="001C7E37">
        <w:t>. február 1</w:t>
      </w:r>
      <w:r w:rsidR="0007636D">
        <w:t>3</w:t>
      </w:r>
      <w:r w:rsidRPr="001C7E37">
        <w:t>.</w:t>
      </w:r>
    </w:p>
    <w:p w:rsidR="000F014A" w:rsidRPr="001C7E37" w:rsidRDefault="000F014A" w:rsidP="000F014A">
      <w:pPr>
        <w:pStyle w:val="Szvegtrzs"/>
        <w:spacing w:after="0" w:line="240" w:lineRule="auto"/>
      </w:pPr>
    </w:p>
    <w:p w:rsidR="000F014A" w:rsidRPr="001C7E37" w:rsidRDefault="000F014A" w:rsidP="000F014A">
      <w:pPr>
        <w:pStyle w:val="Szvegtrzs"/>
        <w:spacing w:after="0" w:line="240" w:lineRule="auto"/>
      </w:pPr>
    </w:p>
    <w:p w:rsidR="000F014A" w:rsidRPr="001C7E37" w:rsidRDefault="000F014A" w:rsidP="000F014A">
      <w:pPr>
        <w:pStyle w:val="Szvegtrzs"/>
        <w:spacing w:after="0" w:line="240" w:lineRule="auto"/>
      </w:pPr>
    </w:p>
    <w:p w:rsidR="000F014A" w:rsidRPr="001C7E37" w:rsidRDefault="000F014A" w:rsidP="000F014A">
      <w:pPr>
        <w:widowControl w:val="0"/>
        <w:autoSpaceDE w:val="0"/>
        <w:autoSpaceDN w:val="0"/>
        <w:adjustRightInd w:val="0"/>
        <w:spacing w:line="317" w:lineRule="exact"/>
      </w:pPr>
    </w:p>
    <w:p w:rsidR="000F014A" w:rsidRPr="001C7E37" w:rsidRDefault="000F014A" w:rsidP="000F014A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0F014A" w:rsidRPr="001C7E37" w:rsidTr="009D50B3">
        <w:tc>
          <w:tcPr>
            <w:tcW w:w="4750" w:type="dxa"/>
            <w:hideMark/>
          </w:tcPr>
          <w:p w:rsidR="000F014A" w:rsidRPr="001C7E37" w:rsidRDefault="000F014A" w:rsidP="009D50B3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 xml:space="preserve">Dr. Miluczky Attila </w:t>
            </w:r>
          </w:p>
          <w:p w:rsidR="000F014A" w:rsidRPr="001C7E37" w:rsidRDefault="000F014A" w:rsidP="009D50B3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lastRenderedPageBreak/>
              <w:t>polgármester</w:t>
            </w:r>
          </w:p>
        </w:tc>
        <w:tc>
          <w:tcPr>
            <w:tcW w:w="4750" w:type="dxa"/>
            <w:hideMark/>
          </w:tcPr>
          <w:p w:rsidR="000F014A" w:rsidRPr="001C7E37" w:rsidRDefault="000F014A" w:rsidP="009D50B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lastRenderedPageBreak/>
              <w:t>Csepreginé Kocsis Nóra</w:t>
            </w:r>
          </w:p>
          <w:p w:rsidR="000F014A" w:rsidRPr="001C7E37" w:rsidRDefault="000F014A" w:rsidP="009D50B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lastRenderedPageBreak/>
              <w:t>jegyző</w:t>
            </w:r>
          </w:p>
        </w:tc>
      </w:tr>
    </w:tbl>
    <w:p w:rsidR="000F014A" w:rsidRPr="001C7E37" w:rsidRDefault="000F014A" w:rsidP="000F014A">
      <w:pPr>
        <w:widowControl w:val="0"/>
        <w:autoSpaceDE w:val="0"/>
        <w:autoSpaceDN w:val="0"/>
        <w:adjustRightInd w:val="0"/>
        <w:spacing w:line="363" w:lineRule="exact"/>
      </w:pPr>
    </w:p>
    <w:p w:rsidR="000F014A" w:rsidRDefault="000F014A" w:rsidP="000F014A">
      <w:pPr>
        <w:widowControl w:val="0"/>
        <w:autoSpaceDE w:val="0"/>
        <w:autoSpaceDN w:val="0"/>
        <w:adjustRightInd w:val="0"/>
        <w:spacing w:line="363" w:lineRule="exact"/>
      </w:pPr>
    </w:p>
    <w:p w:rsidR="000F014A" w:rsidRDefault="000F014A" w:rsidP="000F014A">
      <w:pPr>
        <w:widowControl w:val="0"/>
        <w:autoSpaceDE w:val="0"/>
        <w:autoSpaceDN w:val="0"/>
        <w:adjustRightInd w:val="0"/>
        <w:spacing w:line="363" w:lineRule="exact"/>
      </w:pPr>
      <w:r w:rsidRPr="001C7E37">
        <w:t xml:space="preserve">A rendelet kihirdetve: </w:t>
      </w:r>
      <w:bookmarkStart w:id="1" w:name="page4"/>
      <w:bookmarkEnd w:id="1"/>
      <w:r w:rsidRPr="001C7E37">
        <w:t>202</w:t>
      </w:r>
      <w:r w:rsidR="000E22EE">
        <w:t>5</w:t>
      </w:r>
      <w:r w:rsidRPr="001C7E37">
        <w:t>. 02. 1</w:t>
      </w:r>
      <w:r w:rsidR="000E22EE">
        <w:t>3</w:t>
      </w:r>
      <w:r w:rsidRPr="001C7E37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0F014A" w:rsidRPr="001C7E37" w:rsidTr="009D50B3">
        <w:tc>
          <w:tcPr>
            <w:tcW w:w="4750" w:type="dxa"/>
          </w:tcPr>
          <w:p w:rsidR="000F014A" w:rsidRPr="001C7E37" w:rsidRDefault="000F014A" w:rsidP="009D50B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0F014A" w:rsidRPr="001C7E37" w:rsidRDefault="000F014A" w:rsidP="009D50B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0F014A" w:rsidRPr="001C7E37" w:rsidRDefault="000F014A" w:rsidP="009D50B3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0F014A" w:rsidRDefault="000F014A">
      <w:pPr>
        <w:pStyle w:val="Szvegtrzs"/>
        <w:spacing w:after="0" w:line="240" w:lineRule="auto"/>
        <w:jc w:val="both"/>
      </w:pPr>
    </w:p>
    <w:sectPr w:rsidR="000F014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8C4" w:rsidRDefault="002708C4">
      <w:r>
        <w:separator/>
      </w:r>
    </w:p>
  </w:endnote>
  <w:endnote w:type="continuationSeparator" w:id="0">
    <w:p w:rsidR="002708C4" w:rsidRDefault="0027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380" w:rsidRDefault="008038B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0559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8C4" w:rsidRDefault="002708C4">
      <w:r>
        <w:separator/>
      </w:r>
    </w:p>
  </w:footnote>
  <w:footnote w:type="continuationSeparator" w:id="0">
    <w:p w:rsidR="002708C4" w:rsidRDefault="00270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757E2"/>
    <w:multiLevelType w:val="hybridMultilevel"/>
    <w:tmpl w:val="6EE6F10A"/>
    <w:lvl w:ilvl="0" w:tplc="F0E646D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22305"/>
    <w:multiLevelType w:val="multilevel"/>
    <w:tmpl w:val="69C29E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32380"/>
    <w:rsid w:val="0007636D"/>
    <w:rsid w:val="000A16D2"/>
    <w:rsid w:val="000E22EE"/>
    <w:rsid w:val="000F014A"/>
    <w:rsid w:val="00132380"/>
    <w:rsid w:val="00216FF4"/>
    <w:rsid w:val="0023711A"/>
    <w:rsid w:val="002708C4"/>
    <w:rsid w:val="00576659"/>
    <w:rsid w:val="00587C28"/>
    <w:rsid w:val="00705591"/>
    <w:rsid w:val="008038B5"/>
    <w:rsid w:val="00AB113D"/>
    <w:rsid w:val="00C7676F"/>
    <w:rsid w:val="00E5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F014A"/>
    <w:rPr>
      <w:rFonts w:ascii="Times New Roman" w:hAnsi="Times New Roman"/>
      <w:lang w:val="hu-HU"/>
    </w:rPr>
  </w:style>
  <w:style w:type="paragraph" w:styleId="Listaszerbekezds">
    <w:name w:val="List Paragraph"/>
    <w:basedOn w:val="Norml"/>
    <w:uiPriority w:val="34"/>
    <w:qFormat/>
    <w:rsid w:val="0023711A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F014A"/>
    <w:rPr>
      <w:rFonts w:ascii="Times New Roman" w:hAnsi="Times New Roman"/>
      <w:lang w:val="hu-HU"/>
    </w:rPr>
  </w:style>
  <w:style w:type="paragraph" w:styleId="Listaszerbekezds">
    <w:name w:val="List Paragraph"/>
    <w:basedOn w:val="Norml"/>
    <w:uiPriority w:val="34"/>
    <w:qFormat/>
    <w:rsid w:val="0023711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1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1619</Words>
  <Characters>11177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12</cp:revision>
  <dcterms:created xsi:type="dcterms:W3CDTF">2017-08-15T13:24:00Z</dcterms:created>
  <dcterms:modified xsi:type="dcterms:W3CDTF">2025-02-06T15:05:00Z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